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72" w:rsidRPr="00533070" w:rsidRDefault="00F16016" w:rsidP="00EF1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3070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  <w:r w:rsidR="00281CA0" w:rsidRPr="00533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DE7" w:rsidRPr="00533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693E" w:rsidRDefault="00533070" w:rsidP="00533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3070">
        <w:rPr>
          <w:rFonts w:ascii="Times New Roman" w:hAnsi="Times New Roman" w:cs="Times New Roman"/>
          <w:sz w:val="28"/>
          <w:szCs w:val="28"/>
          <w:lang w:val="uk-UA"/>
        </w:rPr>
        <w:t xml:space="preserve">щодо організації роботи психологічної служби з питання </w:t>
      </w:r>
      <w:r w:rsidR="00EF1DE7" w:rsidRPr="0053307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психологічної </w:t>
      </w:r>
      <w:r w:rsidRPr="00533070">
        <w:rPr>
          <w:rFonts w:ascii="Times New Roman" w:hAnsi="Times New Roman" w:cs="Times New Roman"/>
          <w:sz w:val="28"/>
          <w:szCs w:val="28"/>
          <w:lang w:val="uk-UA"/>
        </w:rPr>
        <w:t>готовності</w:t>
      </w:r>
      <w:r w:rsidR="00EF1DE7" w:rsidRPr="00533070">
        <w:rPr>
          <w:rFonts w:ascii="Times New Roman" w:hAnsi="Times New Roman" w:cs="Times New Roman"/>
          <w:sz w:val="28"/>
          <w:szCs w:val="28"/>
          <w:lang w:val="uk-UA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uk-UA"/>
        </w:rPr>
        <w:t>шокласників до навчання у школі</w:t>
      </w:r>
    </w:p>
    <w:p w:rsidR="00533070" w:rsidRPr="00533070" w:rsidRDefault="00533070" w:rsidP="00533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A72" w:rsidRPr="00533070" w:rsidRDefault="00533070" w:rsidP="00533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3070">
        <w:rPr>
          <w:rFonts w:ascii="Times New Roman" w:hAnsi="Times New Roman" w:cs="Times New Roman"/>
          <w:sz w:val="24"/>
          <w:szCs w:val="24"/>
          <w:lang w:val="uk-UA"/>
        </w:rPr>
        <w:t>Затверджено районним методичним об’єднанням практичних психологів</w:t>
      </w:r>
    </w:p>
    <w:p w:rsidR="00533070" w:rsidRPr="00533070" w:rsidRDefault="00533070" w:rsidP="005330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533070">
        <w:rPr>
          <w:rFonts w:ascii="Times New Roman" w:hAnsi="Times New Roman" w:cs="Times New Roman"/>
          <w:sz w:val="24"/>
          <w:szCs w:val="24"/>
          <w:lang w:val="uk-UA"/>
        </w:rPr>
        <w:t>а соціальних педагогів протокол №1 від 21.09.2011 р.</w:t>
      </w:r>
    </w:p>
    <w:p w:rsidR="00EF1DE7" w:rsidRPr="00F16016" w:rsidRDefault="00EF1DE7" w:rsidP="00EF1DE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81CA0" w:rsidRDefault="00281CA0" w:rsidP="00EF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Початок шкільного віку визначається моментом вступу дитини до школи. У цей період відбувається подальший фізичний та психофізіологічний розвиток дитини, який забезпечує можливість систематичного навчання. Перехід до систематичного навчання у школі передбачає високі вимоги до розумової працездатності дітей.</w:t>
      </w:r>
    </w:p>
    <w:p w:rsidR="00281CA0" w:rsidRDefault="00281CA0" w:rsidP="00EF1DE7">
      <w:pPr>
        <w:pStyle w:val="Style4"/>
        <w:widowControl/>
        <w:spacing w:line="240" w:lineRule="auto"/>
        <w:ind w:firstLine="851"/>
        <w:rPr>
          <w:rStyle w:val="FontStyle14"/>
          <w:sz w:val="28"/>
          <w:szCs w:val="28"/>
          <w:lang w:eastAsia="uk-UA"/>
        </w:rPr>
      </w:pPr>
      <w:r>
        <w:rPr>
          <w:rStyle w:val="FontStyle14"/>
          <w:sz w:val="28"/>
          <w:szCs w:val="28"/>
          <w:lang w:val="uk-UA" w:eastAsia="uk-UA"/>
        </w:rPr>
        <w:t>Період 6-7 років називають критичним, або перехідним. У цей період відбуваються цілісні зміни особистості дитини, зумовлені виникненням новоутворень, що призводять до подальшої емансипації дитини від дорослих. Це спричиняє руйнування минулої соціальної ситуації розвитку й виникнення нової, що відповідатиме новому складу особистості дитини, новим її потребам. Вікова криза 7 років є основою для виникнення нового типу взаємин дитини з дорослим. Тому вона закономірна і необхідна. Новоутворення кризи і є не що інше, як аспекти психологічної готовності дитини до школи.</w:t>
      </w:r>
    </w:p>
    <w:p w:rsidR="00281CA0" w:rsidRDefault="00281CA0" w:rsidP="00281C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із головних напрямків роботи психологічної служби району є вивчення готовності дітей дошкільного віку до навчальної діяльності в школі та їх адаптації.</w:t>
      </w:r>
      <w:r w:rsidR="00137C35">
        <w:rPr>
          <w:rFonts w:ascii="Times New Roman" w:hAnsi="Times New Roman"/>
          <w:sz w:val="28"/>
          <w:szCs w:val="28"/>
          <w:lang w:val="uk-UA"/>
        </w:rPr>
        <w:t xml:space="preserve"> Завданням даного напрямку є створення сприятливого середовища для адаптації дитини до навчання , забезпечити їй належний розвиток, успішне навчання та виховання. Вимоги щодо забезпечення належних умов для навчання і виховання першокласників, встановлено Державними санітарними правилами і нормами влаштування, утримання загальноосвітніх навчальних закладів та організації навчально-виховного процесу (</w:t>
      </w:r>
      <w:proofErr w:type="spellStart"/>
      <w:r w:rsidR="00137C35">
        <w:rPr>
          <w:rFonts w:ascii="Times New Roman" w:hAnsi="Times New Roman"/>
          <w:sz w:val="28"/>
          <w:szCs w:val="28"/>
          <w:lang w:val="uk-UA"/>
        </w:rPr>
        <w:t>ДСанПІН</w:t>
      </w:r>
      <w:proofErr w:type="spellEnd"/>
      <w:r w:rsidR="00137C35">
        <w:rPr>
          <w:rFonts w:ascii="Times New Roman" w:hAnsi="Times New Roman"/>
          <w:sz w:val="28"/>
          <w:szCs w:val="28"/>
          <w:lang w:val="uk-UA"/>
        </w:rPr>
        <w:t xml:space="preserve"> 5.5.2.008-01).</w:t>
      </w:r>
    </w:p>
    <w:p w:rsidR="00137C35" w:rsidRDefault="00466DD3" w:rsidP="00281C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Практичним психологам району необхідно: з</w:t>
      </w:r>
      <w:r w:rsidRPr="00281CA0">
        <w:rPr>
          <w:rFonts w:ascii="Times New Roman" w:hAnsi="Times New Roman"/>
          <w:sz w:val="28"/>
          <w:szCs w:val="28"/>
          <w:lang w:val="uk-UA"/>
        </w:rPr>
        <w:t>абезпечити проведення діагностичного мінімуму психологічної готовності  дітей до школи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66D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правилами,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усну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інстр</w:t>
      </w:r>
      <w:r>
        <w:rPr>
          <w:rFonts w:ascii="Times New Roman" w:hAnsi="Times New Roman" w:cs="Times New Roman"/>
          <w:sz w:val="28"/>
          <w:szCs w:val="28"/>
          <w:lang w:val="ru-RU"/>
        </w:rPr>
        <w:t>укцію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сформованості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причиново-</w:t>
      </w:r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просторово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часов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образного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сформованість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довільності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поінформованість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6102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6739" w:rsidRDefault="00D46739" w:rsidP="00E240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психодіагностичних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методик,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корекційно-розвивальних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46739">
        <w:rPr>
          <w:rFonts w:ascii="Times New Roman" w:hAnsi="Times New Roman" w:cs="Times New Roman"/>
          <w:sz w:val="28"/>
          <w:szCs w:val="28"/>
          <w:lang w:val="ru-RU"/>
        </w:rPr>
        <w:t>ізнавальних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емоційних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вольових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вирішувати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нестандартні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комунікативних</w:t>
      </w:r>
      <w:proofErr w:type="spellEnd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навичо</w:t>
      </w:r>
      <w:r w:rsidRPr="00D4673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6739">
        <w:rPr>
          <w:rFonts w:ascii="Times New Roman" w:hAnsi="Times New Roman" w:cs="Times New Roman"/>
          <w:sz w:val="28"/>
          <w:szCs w:val="28"/>
          <w:lang w:val="ru-RU"/>
        </w:rPr>
        <w:t>команді</w:t>
      </w:r>
      <w:proofErr w:type="spellEnd"/>
      <w:r w:rsidRPr="00D467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739" w:rsidRDefault="00E24060" w:rsidP="00E240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D4673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грамотнсті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першокласників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46739">
        <w:rPr>
          <w:rFonts w:ascii="Times New Roman" w:hAnsi="Times New Roman" w:cs="Times New Roman"/>
          <w:sz w:val="28"/>
          <w:szCs w:val="28"/>
          <w:lang w:val="ru-RU"/>
        </w:rPr>
        <w:t>доц</w:t>
      </w:r>
      <w:proofErr w:type="gramEnd"/>
      <w:r w:rsidR="00D46739">
        <w:rPr>
          <w:rFonts w:ascii="Times New Roman" w:hAnsi="Times New Roman" w:cs="Times New Roman"/>
          <w:sz w:val="28"/>
          <w:szCs w:val="28"/>
          <w:lang w:val="ru-RU"/>
        </w:rPr>
        <w:t>ільно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буде провести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просвітницьку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роботу для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739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D46739">
        <w:rPr>
          <w:rFonts w:ascii="Times New Roman" w:hAnsi="Times New Roman" w:cs="Times New Roman"/>
          <w:sz w:val="28"/>
          <w:szCs w:val="28"/>
          <w:lang w:val="ru-RU"/>
        </w:rPr>
        <w:t>, а сааме:</w:t>
      </w:r>
      <w:r w:rsidR="00D46739" w:rsidRPr="00D46739">
        <w:rPr>
          <w:rFonts w:ascii="Times New Roman" w:hAnsi="Times New Roman"/>
          <w:sz w:val="28"/>
          <w:szCs w:val="28"/>
          <w:lang w:val="uk-UA"/>
        </w:rPr>
        <w:t xml:space="preserve"> семінари з елементами тренінг</w:t>
      </w:r>
      <w:r w:rsidR="00D46739">
        <w:rPr>
          <w:rFonts w:ascii="Times New Roman" w:hAnsi="Times New Roman"/>
          <w:sz w:val="28"/>
          <w:szCs w:val="28"/>
          <w:lang w:val="uk-UA"/>
        </w:rPr>
        <w:t xml:space="preserve">у « У нас першокласник», «Перший раз – у перший клас», лекторії </w:t>
      </w:r>
      <w:r w:rsidR="00D46739" w:rsidRPr="00D46739">
        <w:rPr>
          <w:rFonts w:ascii="Times New Roman" w:hAnsi="Times New Roman"/>
          <w:sz w:val="28"/>
          <w:szCs w:val="28"/>
          <w:lang w:val="uk-UA"/>
        </w:rPr>
        <w:t>«Дитина у дзеркалі батьків»</w:t>
      </w:r>
      <w:r w:rsidR="008B5AA6">
        <w:rPr>
          <w:rFonts w:ascii="Times New Roman" w:hAnsi="Times New Roman"/>
          <w:sz w:val="28"/>
          <w:szCs w:val="28"/>
          <w:lang w:val="uk-UA"/>
        </w:rPr>
        <w:t>,</w:t>
      </w:r>
      <w:r w:rsidR="00D467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AA6">
        <w:rPr>
          <w:rFonts w:ascii="Times New Roman" w:hAnsi="Times New Roman"/>
          <w:sz w:val="28"/>
          <w:szCs w:val="28"/>
          <w:lang w:val="uk-UA"/>
        </w:rPr>
        <w:t>«</w:t>
      </w:r>
      <w:r w:rsidR="008B5AA6" w:rsidRPr="00D46739">
        <w:rPr>
          <w:rFonts w:ascii="Times New Roman" w:hAnsi="Times New Roman"/>
          <w:sz w:val="28"/>
          <w:szCs w:val="28"/>
          <w:lang w:val="uk-UA"/>
        </w:rPr>
        <w:t>Проблема адаптації першокласників у школі»</w:t>
      </w:r>
      <w:r w:rsidR="008B5AA6">
        <w:rPr>
          <w:rFonts w:ascii="Times New Roman" w:hAnsi="Times New Roman"/>
          <w:sz w:val="28"/>
          <w:szCs w:val="28"/>
          <w:lang w:val="uk-UA"/>
        </w:rPr>
        <w:t>,</w:t>
      </w:r>
      <w:r w:rsidR="008B5AA6" w:rsidRPr="008B5A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AA6" w:rsidRPr="00D46739">
        <w:rPr>
          <w:rFonts w:ascii="Times New Roman" w:hAnsi="Times New Roman"/>
          <w:sz w:val="28"/>
          <w:szCs w:val="28"/>
          <w:lang w:val="uk-UA"/>
        </w:rPr>
        <w:t>круглі столи</w:t>
      </w:r>
      <w:r w:rsidR="008B5AA6" w:rsidRPr="00D46739">
        <w:rPr>
          <w:lang w:val="ru-RU"/>
        </w:rPr>
        <w:t xml:space="preserve"> «</w:t>
      </w:r>
      <w:r w:rsidR="008B5AA6" w:rsidRPr="00D46739">
        <w:rPr>
          <w:rFonts w:ascii="Times New Roman" w:hAnsi="Times New Roman"/>
          <w:sz w:val="28"/>
          <w:szCs w:val="28"/>
          <w:lang w:val="uk-UA"/>
        </w:rPr>
        <w:t>Шестирічна дитина. Яка вона?», «</w:t>
      </w:r>
      <w:r w:rsidR="008B5AA6" w:rsidRPr="00D46739">
        <w:rPr>
          <w:lang w:val="ru-RU"/>
        </w:rPr>
        <w:t xml:space="preserve"> </w:t>
      </w:r>
      <w:r w:rsidR="008B5AA6" w:rsidRPr="00D46739">
        <w:rPr>
          <w:rFonts w:ascii="Times New Roman" w:hAnsi="Times New Roman"/>
          <w:sz w:val="28"/>
          <w:szCs w:val="28"/>
          <w:lang w:val="uk-UA"/>
        </w:rPr>
        <w:t>Союз сім’ї та школи»</w:t>
      </w:r>
      <w:r w:rsidR="008B5AA6">
        <w:rPr>
          <w:rFonts w:ascii="Times New Roman" w:hAnsi="Times New Roman"/>
          <w:sz w:val="28"/>
          <w:szCs w:val="28"/>
          <w:lang w:val="uk-UA"/>
        </w:rPr>
        <w:t>; оформити стендову інформацію, буклети: «Наш малюк іде до школи», «Чи готові батьки, що дитина йде в перший клас»,  «Фізіологічні особливості шести річки».</w:t>
      </w:r>
    </w:p>
    <w:p w:rsidR="001329BD" w:rsidRDefault="001329BD" w:rsidP="00E240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Практичним психологам розробити план наступності дитячого садка та початкової школи:</w:t>
      </w:r>
      <w:r w:rsidRPr="001329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запропонувати вихователям  та дошкільнятам провести екскурсії до школи, відвідати уроки; провести спільний семінар-практикум з вихователями ДНЗ та педагогами початкової школи; п</w:t>
      </w:r>
      <w:r w:rsidRPr="00585A72">
        <w:rPr>
          <w:rFonts w:ascii="Times New Roman" w:eastAsia="Times New Roman" w:hAnsi="Times New Roman" w:cs="Times New Roman"/>
          <w:sz w:val="28"/>
          <w:szCs w:val="28"/>
          <w:lang w:val="uk-UA"/>
        </w:rPr>
        <w:t>ровести анкетування батьків щодо готовності дітей до навчального року</w:t>
      </w:r>
      <w:r w:rsidRPr="00585A7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підготувати та провести батьківську конференцію «Тебе чекає школа». Для майбутніх першокласників та їх батьків слід організувати</w:t>
      </w:r>
      <w:r w:rsidR="001670DB">
        <w:rPr>
          <w:rFonts w:ascii="Times New Roman" w:hAnsi="Times New Roman"/>
          <w:sz w:val="28"/>
          <w:szCs w:val="28"/>
          <w:lang w:val="uk-UA"/>
        </w:rPr>
        <w:t xml:space="preserve"> перед початком навчального року дні відкритих дверей, вчителям та керівникам загальноосвітніх навчальних закладів ознайомити батьків </w:t>
      </w:r>
      <w:r w:rsidR="002D5435">
        <w:rPr>
          <w:rFonts w:ascii="Times New Roman" w:hAnsi="Times New Roman"/>
          <w:sz w:val="28"/>
          <w:szCs w:val="28"/>
          <w:lang w:val="uk-UA"/>
        </w:rPr>
        <w:t>з першою вчителькою та навчальним середовищем, у якому перебуватимуть їхні діти.</w:t>
      </w:r>
    </w:p>
    <w:p w:rsidR="00AC237F" w:rsidRPr="001670DB" w:rsidRDefault="00E24060" w:rsidP="00E240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C237F">
        <w:rPr>
          <w:rFonts w:ascii="Times New Roman" w:hAnsi="Times New Roman"/>
          <w:sz w:val="28"/>
          <w:szCs w:val="28"/>
          <w:lang w:val="uk-UA"/>
        </w:rPr>
        <w:t xml:space="preserve">Необхідним є проведення семінарів для вчителів, які розпочинають навчання першокласників загальноосвітніх навчальних закладів та практичних психологів з метою обговорення успішної організації навчально-виховного процесу з урахуванням результатів проведення перших </w:t>
      </w:r>
      <w:proofErr w:type="spellStart"/>
      <w:r w:rsidR="00AC237F">
        <w:rPr>
          <w:rFonts w:ascii="Times New Roman" w:hAnsi="Times New Roman"/>
          <w:sz w:val="28"/>
          <w:szCs w:val="28"/>
          <w:lang w:val="uk-UA"/>
        </w:rPr>
        <w:t>Всеувраїнських</w:t>
      </w:r>
      <w:proofErr w:type="spellEnd"/>
      <w:r w:rsidR="00AC23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237F">
        <w:rPr>
          <w:rFonts w:ascii="Times New Roman" w:hAnsi="Times New Roman"/>
          <w:sz w:val="28"/>
          <w:szCs w:val="28"/>
          <w:lang w:val="uk-UA"/>
        </w:rPr>
        <w:t>Інтернет-зборів</w:t>
      </w:r>
      <w:proofErr w:type="spellEnd"/>
      <w:r w:rsidR="00AC237F">
        <w:rPr>
          <w:rFonts w:ascii="Times New Roman" w:hAnsi="Times New Roman"/>
          <w:sz w:val="28"/>
          <w:szCs w:val="28"/>
          <w:lang w:val="uk-UA"/>
        </w:rPr>
        <w:t xml:space="preserve"> батьків майбутніх першокласників (наказ МОН молодь спорт від 16.05.2011 № 446).</w:t>
      </w:r>
    </w:p>
    <w:p w:rsidR="00466DD3" w:rsidRPr="001670DB" w:rsidRDefault="00466DD3" w:rsidP="00281C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A72" w:rsidRPr="00137C35" w:rsidRDefault="00585A72" w:rsidP="00281CA0">
      <w:pPr>
        <w:spacing w:after="0" w:line="240" w:lineRule="auto"/>
        <w:ind w:firstLine="851"/>
        <w:jc w:val="both"/>
        <w:rPr>
          <w:lang w:val="uk-UA"/>
        </w:rPr>
      </w:pPr>
    </w:p>
    <w:p w:rsidR="009E4F10" w:rsidRDefault="009E4F10" w:rsidP="009E4F10">
      <w:pPr>
        <w:tabs>
          <w:tab w:val="left" w:pos="0"/>
        </w:tabs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060" w:rsidRDefault="00E24060" w:rsidP="009E4F10">
      <w:pPr>
        <w:tabs>
          <w:tab w:val="left" w:pos="0"/>
        </w:tabs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060" w:rsidRDefault="00E24060" w:rsidP="009E4F10">
      <w:pPr>
        <w:tabs>
          <w:tab w:val="left" w:pos="0"/>
        </w:tabs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060" w:rsidRPr="00E24060" w:rsidRDefault="00E24060" w:rsidP="009E4F10">
      <w:pPr>
        <w:tabs>
          <w:tab w:val="left" w:pos="0"/>
        </w:tabs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F10" w:rsidRPr="009E4F10" w:rsidRDefault="00115A0D" w:rsidP="00115A0D">
      <w:pPr>
        <w:tabs>
          <w:tab w:val="left" w:pos="0"/>
        </w:tabs>
        <w:ind w:left="56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 методист районного методичного кабінету</w:t>
      </w:r>
      <w:r w:rsidRPr="00115A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F1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4F10" w:rsidRPr="009E4F1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E4F10" w:rsidRPr="009E4F1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16016" w:rsidRDefault="00F16016" w:rsidP="00F16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016" w:rsidRDefault="00F16016" w:rsidP="00F1601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CAE" w:rsidRPr="00166CAE" w:rsidRDefault="00166CAE" w:rsidP="00115A0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sectPr w:rsidR="00166CAE" w:rsidRPr="00166CAE" w:rsidSect="001369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E0"/>
    <w:multiLevelType w:val="hybridMultilevel"/>
    <w:tmpl w:val="D9AC34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85BC5"/>
    <w:multiLevelType w:val="hybridMultilevel"/>
    <w:tmpl w:val="49D2823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7689E"/>
    <w:multiLevelType w:val="hybridMultilevel"/>
    <w:tmpl w:val="610A3ADC"/>
    <w:lvl w:ilvl="0" w:tplc="95E4F444">
      <w:start w:val="1"/>
      <w:numFmt w:val="decimal"/>
      <w:lvlText w:val="%1."/>
      <w:lvlJc w:val="left"/>
      <w:pPr>
        <w:tabs>
          <w:tab w:val="num" w:pos="1194"/>
        </w:tabs>
        <w:ind w:left="119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">
    <w:nsid w:val="569F6CE3"/>
    <w:multiLevelType w:val="hybridMultilevel"/>
    <w:tmpl w:val="CB5A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4E03"/>
    <w:multiLevelType w:val="hybridMultilevel"/>
    <w:tmpl w:val="FD4CE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B01125"/>
    <w:multiLevelType w:val="hybridMultilevel"/>
    <w:tmpl w:val="E116C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11596"/>
    <w:multiLevelType w:val="hybridMultilevel"/>
    <w:tmpl w:val="EEB081D0"/>
    <w:lvl w:ilvl="0" w:tplc="95E4F4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66CAE"/>
    <w:rsid w:val="0008612E"/>
    <w:rsid w:val="00115A0D"/>
    <w:rsid w:val="001329BD"/>
    <w:rsid w:val="0013693E"/>
    <w:rsid w:val="00137C35"/>
    <w:rsid w:val="00166CAE"/>
    <w:rsid w:val="001670DB"/>
    <w:rsid w:val="00261027"/>
    <w:rsid w:val="00281CA0"/>
    <w:rsid w:val="002D5435"/>
    <w:rsid w:val="00395BCC"/>
    <w:rsid w:val="00466DD3"/>
    <w:rsid w:val="00496293"/>
    <w:rsid w:val="00533070"/>
    <w:rsid w:val="00585A72"/>
    <w:rsid w:val="006F1EDC"/>
    <w:rsid w:val="008B5AA6"/>
    <w:rsid w:val="009A3EBF"/>
    <w:rsid w:val="009E4F10"/>
    <w:rsid w:val="00A35E65"/>
    <w:rsid w:val="00AC237F"/>
    <w:rsid w:val="00C14BEF"/>
    <w:rsid w:val="00C53EE6"/>
    <w:rsid w:val="00D46739"/>
    <w:rsid w:val="00E24060"/>
    <w:rsid w:val="00EF1DE7"/>
    <w:rsid w:val="00F1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AE"/>
    <w:pPr>
      <w:ind w:left="720"/>
      <w:contextualSpacing/>
    </w:pPr>
  </w:style>
  <w:style w:type="paragraph" w:customStyle="1" w:styleId="Style4">
    <w:name w:val="Style4"/>
    <w:basedOn w:val="a"/>
    <w:uiPriority w:val="99"/>
    <w:rsid w:val="00281CA0"/>
    <w:pPr>
      <w:widowControl w:val="0"/>
      <w:autoSpaceDE w:val="0"/>
      <w:autoSpaceDN w:val="0"/>
      <w:adjustRightInd w:val="0"/>
      <w:spacing w:after="0" w:line="21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281CA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2012-01-16T07:18:00Z</dcterms:created>
  <dcterms:modified xsi:type="dcterms:W3CDTF">2012-01-24T11:33:00Z</dcterms:modified>
</cp:coreProperties>
</file>